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AA53B" w14:textId="755045CE" w:rsidR="00922472" w:rsidRDefault="00545403" w:rsidP="00545403">
      <w:pPr>
        <w:jc w:val="center"/>
      </w:pPr>
      <w:r>
        <w:t xml:space="preserve"> </w:t>
      </w:r>
      <w:r w:rsidR="00A44343">
        <w:t xml:space="preserve">Reading Assignment Rubric and Questions </w:t>
      </w:r>
    </w:p>
    <w:p w14:paraId="2392E866" w14:textId="55EA4E92" w:rsidR="00D859D8" w:rsidRDefault="00D859D8" w:rsidP="00545403">
      <w:pPr>
        <w:jc w:val="center"/>
      </w:pPr>
    </w:p>
    <w:p w14:paraId="18D515C0" w14:textId="566D889F" w:rsidR="00D859D8" w:rsidRDefault="00D859D8" w:rsidP="00D859D8">
      <w:pPr>
        <w:rPr>
          <w:b/>
          <w:bCs/>
        </w:rPr>
      </w:pPr>
      <w:r w:rsidRPr="00D859D8">
        <w:rPr>
          <w:b/>
          <w:bCs/>
        </w:rPr>
        <w:t xml:space="preserve">What is Critical Reading? </w:t>
      </w:r>
    </w:p>
    <w:p w14:paraId="431F1DB1" w14:textId="77777777" w:rsidR="000E0EBF" w:rsidRDefault="000E0EBF" w:rsidP="00D859D8">
      <w:pPr>
        <w:rPr>
          <w:b/>
          <w:bCs/>
        </w:rPr>
      </w:pPr>
    </w:p>
    <w:p w14:paraId="79ABF136" w14:textId="01BE6EC3" w:rsidR="00D859D8" w:rsidRDefault="00D859D8" w:rsidP="00D859D8">
      <w:r>
        <w:t xml:space="preserve">It is a process that goes beyond just understanding a text. Critical reading evaluates the reading, identifies strengths, weaknesses and its relationship to its larger cultural context. </w:t>
      </w:r>
      <w:r w:rsidR="000E0EBF">
        <w:t xml:space="preserve">As a reader, you are asked to take a step beyond simply reading the text, but exploring what the text is saying to a larger audience, what connections the author is making, and evaluating for yourself </w:t>
      </w:r>
      <w:r w:rsidR="005C58EB">
        <w:t xml:space="preserve">if the author has succeeded in getting their point across. </w:t>
      </w:r>
    </w:p>
    <w:p w14:paraId="516BAC1C" w14:textId="2AB699EC" w:rsidR="00DA0109" w:rsidRDefault="00DA0109" w:rsidP="00D859D8"/>
    <w:p w14:paraId="21C9E0FB" w14:textId="288AE4BA" w:rsidR="000E0EBF" w:rsidRPr="000E0EBF" w:rsidRDefault="000E0EBF" w:rsidP="00D859D8">
      <w:pPr>
        <w:rPr>
          <w:b/>
          <w:bCs/>
        </w:rPr>
      </w:pPr>
      <w:r>
        <w:rPr>
          <w:b/>
          <w:bCs/>
        </w:rPr>
        <w:t>Instructions</w:t>
      </w:r>
    </w:p>
    <w:p w14:paraId="3A3BADDA" w14:textId="1BC2F8A7" w:rsidR="00DA0109" w:rsidRPr="00D859D8" w:rsidRDefault="00DA0109" w:rsidP="00D859D8">
      <w:r>
        <w:t xml:space="preserve">For this assignment, you will read </w:t>
      </w:r>
      <w:proofErr w:type="spellStart"/>
      <w:r>
        <w:t>Binyavanga</w:t>
      </w:r>
      <w:proofErr w:type="spellEnd"/>
      <w:r>
        <w:t xml:space="preserve"> </w:t>
      </w:r>
      <w:proofErr w:type="spellStart"/>
      <w:r>
        <w:t>Wainaina’s</w:t>
      </w:r>
      <w:proofErr w:type="spellEnd"/>
      <w:r>
        <w:t xml:space="preserve"> “How to Write About Africa” and answer the four questions below. </w:t>
      </w:r>
      <w:r w:rsidR="007E67C5">
        <w:t>Answers must be at least 200 words long and can include external source material, which must be cited. If you use external materials</w:t>
      </w:r>
      <w:r w:rsidR="00305BAC">
        <w:t>,</w:t>
      </w:r>
      <w:r w:rsidR="007E67C5">
        <w:t xml:space="preserve"> you must include a bibliography. </w:t>
      </w:r>
    </w:p>
    <w:p w14:paraId="2F246A60" w14:textId="77777777" w:rsidR="00D859D8" w:rsidRDefault="00D859D8" w:rsidP="00545403">
      <w:pPr>
        <w:jc w:val="center"/>
      </w:pPr>
    </w:p>
    <w:p w14:paraId="4864C389" w14:textId="5CAE4CEA" w:rsidR="00545403" w:rsidRDefault="00545403"/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1781"/>
        <w:gridCol w:w="2496"/>
        <w:gridCol w:w="1851"/>
        <w:gridCol w:w="1851"/>
        <w:gridCol w:w="1851"/>
      </w:tblGrid>
      <w:tr w:rsidR="00545403" w14:paraId="605F90D5" w14:textId="77777777" w:rsidTr="00DB3823">
        <w:trPr>
          <w:trHeight w:val="927"/>
        </w:trPr>
        <w:tc>
          <w:tcPr>
            <w:tcW w:w="1781" w:type="dxa"/>
          </w:tcPr>
          <w:p w14:paraId="3176A5DB" w14:textId="77777777" w:rsidR="00545403" w:rsidRDefault="00545403" w:rsidP="00545403"/>
        </w:tc>
        <w:tc>
          <w:tcPr>
            <w:tcW w:w="2496" w:type="dxa"/>
          </w:tcPr>
          <w:p w14:paraId="24C23B18" w14:textId="2FD65AB5" w:rsidR="00545403" w:rsidRPr="007008FF" w:rsidRDefault="00545403" w:rsidP="00545403">
            <w:pPr>
              <w:rPr>
                <w:sz w:val="22"/>
                <w:szCs w:val="22"/>
              </w:rPr>
            </w:pPr>
            <w:r w:rsidRPr="007008FF">
              <w:rPr>
                <w:sz w:val="22"/>
                <w:szCs w:val="22"/>
              </w:rPr>
              <w:t>Exemplary (</w:t>
            </w:r>
            <w:r w:rsidR="006D5F0F">
              <w:rPr>
                <w:sz w:val="22"/>
                <w:szCs w:val="22"/>
              </w:rPr>
              <w:t>80</w:t>
            </w:r>
            <w:r w:rsidRPr="007008FF">
              <w:rPr>
                <w:sz w:val="22"/>
                <w:szCs w:val="22"/>
              </w:rPr>
              <w:t xml:space="preserve">%- 100%) </w:t>
            </w:r>
          </w:p>
          <w:p w14:paraId="2FC58399" w14:textId="77777777" w:rsidR="00545403" w:rsidRDefault="00545403" w:rsidP="00545403"/>
        </w:tc>
        <w:tc>
          <w:tcPr>
            <w:tcW w:w="1851" w:type="dxa"/>
          </w:tcPr>
          <w:p w14:paraId="4A61CF5A" w14:textId="000E0874" w:rsidR="00545403" w:rsidRPr="007008FF" w:rsidRDefault="00545403" w:rsidP="00545403">
            <w:pPr>
              <w:rPr>
                <w:sz w:val="22"/>
                <w:szCs w:val="22"/>
              </w:rPr>
            </w:pPr>
            <w:r w:rsidRPr="007008FF">
              <w:rPr>
                <w:sz w:val="22"/>
                <w:szCs w:val="22"/>
              </w:rPr>
              <w:t>Proficient (</w:t>
            </w:r>
            <w:r w:rsidR="006D5F0F">
              <w:rPr>
                <w:sz w:val="22"/>
                <w:szCs w:val="22"/>
              </w:rPr>
              <w:t>80-70</w:t>
            </w:r>
            <w:r w:rsidRPr="007008FF">
              <w:rPr>
                <w:sz w:val="22"/>
                <w:szCs w:val="22"/>
              </w:rPr>
              <w:t>%)</w:t>
            </w:r>
          </w:p>
          <w:p w14:paraId="47565189" w14:textId="77777777" w:rsidR="00545403" w:rsidRDefault="00545403" w:rsidP="00545403"/>
        </w:tc>
        <w:tc>
          <w:tcPr>
            <w:tcW w:w="1851" w:type="dxa"/>
          </w:tcPr>
          <w:p w14:paraId="5582BD26" w14:textId="6D4852C3" w:rsidR="00545403" w:rsidRDefault="00545403" w:rsidP="00545403">
            <w:r w:rsidRPr="007008FF">
              <w:rPr>
                <w:sz w:val="22"/>
                <w:szCs w:val="22"/>
              </w:rPr>
              <w:t>Developing (</w:t>
            </w:r>
            <w:r w:rsidR="006D5F0F">
              <w:rPr>
                <w:sz w:val="22"/>
                <w:szCs w:val="22"/>
              </w:rPr>
              <w:t>60%-70%</w:t>
            </w:r>
            <w:r w:rsidRPr="007008F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51" w:type="dxa"/>
          </w:tcPr>
          <w:p w14:paraId="139F467B" w14:textId="1CB22B5B" w:rsidR="00545403" w:rsidRDefault="00545403" w:rsidP="00545403">
            <w:r w:rsidRPr="007008FF">
              <w:rPr>
                <w:sz w:val="22"/>
                <w:szCs w:val="22"/>
              </w:rPr>
              <w:t>Unacceptable (&lt;</w:t>
            </w:r>
            <w:r w:rsidR="006D5F0F">
              <w:rPr>
                <w:sz w:val="22"/>
                <w:szCs w:val="22"/>
              </w:rPr>
              <w:t>6</w:t>
            </w:r>
            <w:r w:rsidRPr="007008FF">
              <w:rPr>
                <w:sz w:val="22"/>
                <w:szCs w:val="22"/>
              </w:rPr>
              <w:t>0%)</w:t>
            </w:r>
          </w:p>
        </w:tc>
      </w:tr>
      <w:tr w:rsidR="00545403" w14:paraId="1F512DB8" w14:textId="77777777" w:rsidTr="00DB3823">
        <w:trPr>
          <w:trHeight w:val="2761"/>
        </w:trPr>
        <w:tc>
          <w:tcPr>
            <w:tcW w:w="1781" w:type="dxa"/>
          </w:tcPr>
          <w:p w14:paraId="4298ECB2" w14:textId="77777777" w:rsidR="00545403" w:rsidRPr="00D41321" w:rsidRDefault="00545403" w:rsidP="00545403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D41321">
              <w:rPr>
                <w:rFonts w:ascii="Times" w:hAnsi="Times" w:cs="Arial"/>
                <w:b/>
                <w:bCs/>
                <w:sz w:val="22"/>
                <w:szCs w:val="22"/>
                <w:shd w:val="clear" w:color="auto" w:fill="E9E9E9"/>
              </w:rPr>
              <w:t>Comprehension:</w:t>
            </w:r>
          </w:p>
          <w:p w14:paraId="4D442567" w14:textId="04E3F326" w:rsidR="00545403" w:rsidRPr="005C0445" w:rsidRDefault="0034103B">
            <w:pPr>
              <w:rPr>
                <w:rFonts w:ascii="Times" w:hAnsi="Times"/>
                <w:sz w:val="22"/>
                <w:szCs w:val="22"/>
              </w:rPr>
            </w:pPr>
            <w:r w:rsidRPr="005C0445">
              <w:rPr>
                <w:rFonts w:ascii="Times" w:hAnsi="Times"/>
                <w:sz w:val="22"/>
                <w:szCs w:val="22"/>
              </w:rPr>
              <w:t xml:space="preserve">1 </w:t>
            </w:r>
            <w:r w:rsidR="00545403" w:rsidRPr="005C0445">
              <w:rPr>
                <w:rFonts w:ascii="Times" w:hAnsi="Times"/>
                <w:sz w:val="22"/>
                <w:szCs w:val="22"/>
              </w:rPr>
              <w:t>point</w:t>
            </w:r>
          </w:p>
        </w:tc>
        <w:tc>
          <w:tcPr>
            <w:tcW w:w="2496" w:type="dxa"/>
          </w:tcPr>
          <w:p w14:paraId="4A5BBB15" w14:textId="5790B0A0" w:rsidR="00545403" w:rsidRPr="00545403" w:rsidRDefault="00545403" w:rsidP="006D5F0F">
            <w:pPr>
              <w:rPr>
                <w:sz w:val="22"/>
                <w:szCs w:val="22"/>
              </w:rPr>
            </w:pPr>
            <w:r w:rsidRPr="00545403">
              <w:rPr>
                <w:sz w:val="22"/>
                <w:szCs w:val="22"/>
              </w:rPr>
              <w:t>Demonstrat</w:t>
            </w:r>
            <w:r w:rsidR="006D5F0F">
              <w:rPr>
                <w:sz w:val="22"/>
                <w:szCs w:val="22"/>
              </w:rPr>
              <w:t>es</w:t>
            </w:r>
            <w:r w:rsidRPr="00545403">
              <w:rPr>
                <w:sz w:val="22"/>
                <w:szCs w:val="22"/>
              </w:rPr>
              <w:t xml:space="preserve"> complete knowledge </w:t>
            </w:r>
            <w:r w:rsidR="006D5F0F">
              <w:rPr>
                <w:sz w:val="22"/>
                <w:szCs w:val="22"/>
              </w:rPr>
              <w:t xml:space="preserve">of the text and accurately identifies key ideas and how they relate to the questions. </w:t>
            </w:r>
          </w:p>
        </w:tc>
        <w:tc>
          <w:tcPr>
            <w:tcW w:w="1851" w:type="dxa"/>
          </w:tcPr>
          <w:p w14:paraId="3C24E63A" w14:textId="7F11B9CC" w:rsidR="00545403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a good grasp of the text and identifies key ideas and how they relate to the </w:t>
            </w:r>
            <w:proofErr w:type="gramStart"/>
            <w:r>
              <w:rPr>
                <w:sz w:val="22"/>
                <w:szCs w:val="22"/>
              </w:rPr>
              <w:t>questions.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</w:tcPr>
          <w:p w14:paraId="6B2E5B63" w14:textId="7FE9003A" w:rsidR="00545403" w:rsidRPr="00545403" w:rsidRDefault="00545403" w:rsidP="00545403">
            <w:pPr>
              <w:rPr>
                <w:sz w:val="22"/>
                <w:szCs w:val="22"/>
              </w:rPr>
            </w:pPr>
            <w:r w:rsidRPr="00545403">
              <w:rPr>
                <w:sz w:val="22"/>
                <w:szCs w:val="22"/>
              </w:rPr>
              <w:t xml:space="preserve">Showed partial knowledge </w:t>
            </w:r>
            <w:r w:rsidR="006D5F0F">
              <w:rPr>
                <w:sz w:val="22"/>
                <w:szCs w:val="22"/>
              </w:rPr>
              <w:t xml:space="preserve">of some of the text. Struggles to identify key ideas in the text in order to answer the questions. </w:t>
            </w:r>
          </w:p>
          <w:p w14:paraId="6EA1117D" w14:textId="77777777" w:rsidR="00545403" w:rsidRPr="00545403" w:rsidRDefault="00545403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51300C1E" w14:textId="60DCD2AC" w:rsidR="00545403" w:rsidRPr="00545403" w:rsidRDefault="00545403" w:rsidP="00545403">
            <w:pPr>
              <w:rPr>
                <w:sz w:val="22"/>
                <w:szCs w:val="22"/>
              </w:rPr>
            </w:pPr>
            <w:r w:rsidRPr="00545403">
              <w:rPr>
                <w:sz w:val="22"/>
                <w:szCs w:val="22"/>
              </w:rPr>
              <w:t xml:space="preserve">Showed minimal knowledge of </w:t>
            </w:r>
            <w:r w:rsidR="006D5F0F">
              <w:rPr>
                <w:sz w:val="22"/>
                <w:szCs w:val="22"/>
              </w:rPr>
              <w:t xml:space="preserve">the text and provided no description of any key ideas in the text in their answers. </w:t>
            </w:r>
          </w:p>
          <w:p w14:paraId="3428E11F" w14:textId="77777777" w:rsidR="00545403" w:rsidRPr="00545403" w:rsidRDefault="00545403">
            <w:pPr>
              <w:rPr>
                <w:sz w:val="22"/>
                <w:szCs w:val="22"/>
              </w:rPr>
            </w:pPr>
          </w:p>
        </w:tc>
      </w:tr>
      <w:tr w:rsidR="00545403" w14:paraId="2B0D18B5" w14:textId="77777777" w:rsidTr="00DB3823">
        <w:trPr>
          <w:trHeight w:val="876"/>
        </w:trPr>
        <w:tc>
          <w:tcPr>
            <w:tcW w:w="1781" w:type="dxa"/>
          </w:tcPr>
          <w:p w14:paraId="6995C98C" w14:textId="77777777" w:rsidR="006D5F0F" w:rsidRDefault="006D5F0F">
            <w:pPr>
              <w:rPr>
                <w:rFonts w:ascii="Times" w:hAnsi="Times" w:cs="Arial"/>
                <w:b/>
                <w:bCs/>
                <w:sz w:val="22"/>
                <w:szCs w:val="22"/>
                <w:shd w:val="clear" w:color="auto" w:fill="E9E9E9"/>
              </w:rPr>
            </w:pPr>
            <w:r>
              <w:rPr>
                <w:rFonts w:ascii="Times" w:hAnsi="Times" w:cs="Arial"/>
                <w:b/>
                <w:bCs/>
                <w:sz w:val="22"/>
                <w:szCs w:val="22"/>
                <w:shd w:val="clear" w:color="auto" w:fill="E9E9E9"/>
              </w:rPr>
              <w:t xml:space="preserve">Explication: </w:t>
            </w:r>
          </w:p>
          <w:p w14:paraId="6864704D" w14:textId="39FE3DCE" w:rsidR="00545403" w:rsidRPr="005C0445" w:rsidRDefault="00CB522C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</w:t>
            </w:r>
            <w:r w:rsidR="005C0445">
              <w:rPr>
                <w:rFonts w:ascii="Times" w:hAnsi="Times"/>
                <w:sz w:val="22"/>
                <w:szCs w:val="22"/>
              </w:rPr>
              <w:t xml:space="preserve"> </w:t>
            </w:r>
            <w:r w:rsidR="005C0445" w:rsidRPr="005C0445">
              <w:rPr>
                <w:rFonts w:ascii="Times" w:hAnsi="Times"/>
                <w:sz w:val="22"/>
                <w:szCs w:val="22"/>
              </w:rPr>
              <w:t>point</w:t>
            </w:r>
          </w:p>
        </w:tc>
        <w:tc>
          <w:tcPr>
            <w:tcW w:w="2496" w:type="dxa"/>
          </w:tcPr>
          <w:p w14:paraId="70352797" w14:textId="1B8AAAC4" w:rsidR="00545403" w:rsidRDefault="006D5F0F" w:rsidP="006D5F0F">
            <w:r>
              <w:rPr>
                <w:sz w:val="22"/>
                <w:szCs w:val="22"/>
              </w:rPr>
              <w:t xml:space="preserve">Accurately explains ideas from the text and makes specific connections to the discipline/course content </w:t>
            </w:r>
          </w:p>
        </w:tc>
        <w:tc>
          <w:tcPr>
            <w:tcW w:w="1851" w:type="dxa"/>
          </w:tcPr>
          <w:p w14:paraId="423CC218" w14:textId="46D34FE5" w:rsidR="00545403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Accurately explains ideas but makes vague or general but still appropriate connections to the course content</w:t>
            </w:r>
          </w:p>
        </w:tc>
        <w:tc>
          <w:tcPr>
            <w:tcW w:w="1851" w:type="dxa"/>
          </w:tcPr>
          <w:p w14:paraId="2FEEDE79" w14:textId="22D85B43" w:rsidR="00545403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very general about ideas in the text and connections to course content are too vague or general to be appropriate</w:t>
            </w:r>
          </w:p>
        </w:tc>
        <w:tc>
          <w:tcPr>
            <w:tcW w:w="1851" w:type="dxa"/>
          </w:tcPr>
          <w:p w14:paraId="79D993EE" w14:textId="6FEC47A2" w:rsidR="00545403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not explain ideas from the text and makes no connections to course content. </w:t>
            </w:r>
          </w:p>
        </w:tc>
      </w:tr>
      <w:tr w:rsidR="006D5F0F" w14:paraId="602ECF77" w14:textId="77777777" w:rsidTr="00DB3823">
        <w:trPr>
          <w:trHeight w:val="876"/>
        </w:trPr>
        <w:tc>
          <w:tcPr>
            <w:tcW w:w="1781" w:type="dxa"/>
          </w:tcPr>
          <w:p w14:paraId="1EC33A2D" w14:textId="77777777" w:rsidR="006D5F0F" w:rsidRDefault="006D5F0F" w:rsidP="00545403">
            <w:pPr>
              <w:rPr>
                <w:rFonts w:ascii="Times" w:hAnsi="Times" w:cs="Arial"/>
                <w:b/>
                <w:bCs/>
                <w:sz w:val="22"/>
                <w:szCs w:val="22"/>
                <w:shd w:val="clear" w:color="auto" w:fill="E9E9E9"/>
              </w:rPr>
            </w:pPr>
            <w:r>
              <w:rPr>
                <w:rFonts w:ascii="Times" w:hAnsi="Times" w:cs="Arial"/>
                <w:b/>
                <w:bCs/>
                <w:sz w:val="22"/>
                <w:szCs w:val="22"/>
                <w:shd w:val="clear" w:color="auto" w:fill="E9E9E9"/>
              </w:rPr>
              <w:t xml:space="preserve">Reflection: </w:t>
            </w:r>
          </w:p>
          <w:p w14:paraId="545D717D" w14:textId="24EEA849" w:rsidR="006D5F0F" w:rsidRPr="006D5F0F" w:rsidRDefault="006D5F0F" w:rsidP="00545403">
            <w:pPr>
              <w:rPr>
                <w:rFonts w:ascii="Times" w:hAnsi="Times" w:cs="Arial"/>
                <w:sz w:val="22"/>
                <w:szCs w:val="22"/>
                <w:shd w:val="clear" w:color="auto" w:fill="E9E9E9"/>
              </w:rPr>
            </w:pPr>
            <w:r w:rsidRPr="006D5F0F">
              <w:rPr>
                <w:rFonts w:ascii="Times" w:hAnsi="Times" w:cs="Arial"/>
                <w:sz w:val="22"/>
                <w:szCs w:val="22"/>
              </w:rPr>
              <w:t>1 point</w:t>
            </w:r>
          </w:p>
        </w:tc>
        <w:tc>
          <w:tcPr>
            <w:tcW w:w="2496" w:type="dxa"/>
          </w:tcPr>
          <w:p w14:paraId="1FD7BC8D" w14:textId="5F1E3CAA" w:rsidR="006D5F0F" w:rsidRPr="00545403" w:rsidRDefault="006D5F0F" w:rsidP="0054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Effectively explains personal insights, opinions and feelings and thoroughly explains how they relate to the text.  </w:t>
            </w:r>
          </w:p>
        </w:tc>
        <w:tc>
          <w:tcPr>
            <w:tcW w:w="1851" w:type="dxa"/>
          </w:tcPr>
          <w:p w14:paraId="32693588" w14:textId="0A9514CA" w:rsidR="006D5F0F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personal insights, opinions and feelings and generally explains how they relate to the text</w:t>
            </w:r>
          </w:p>
        </w:tc>
        <w:tc>
          <w:tcPr>
            <w:tcW w:w="1851" w:type="dxa"/>
          </w:tcPr>
          <w:p w14:paraId="093760C0" w14:textId="503BDAF8" w:rsidR="006D5F0F" w:rsidRPr="00545403" w:rsidRDefault="006D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Somewhat explains personal insights, but does not effectively explain how they relate to the text </w:t>
            </w:r>
          </w:p>
        </w:tc>
        <w:tc>
          <w:tcPr>
            <w:tcW w:w="1851" w:type="dxa"/>
          </w:tcPr>
          <w:p w14:paraId="2C875E06" w14:textId="28DEF21A" w:rsidR="006D5F0F" w:rsidRPr="00545403" w:rsidRDefault="006D5F0F" w:rsidP="0054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not explain personal insights or how they relate to the text. </w:t>
            </w:r>
          </w:p>
        </w:tc>
      </w:tr>
    </w:tbl>
    <w:p w14:paraId="25C9874C" w14:textId="12F30594" w:rsidR="00545403" w:rsidRDefault="00545403"/>
    <w:p w14:paraId="1029BDEF" w14:textId="510E4DC2" w:rsidR="00A44343" w:rsidRDefault="00A44343"/>
    <w:p w14:paraId="2CC9EFBB" w14:textId="01452EE9" w:rsidR="00D859D8" w:rsidRDefault="00787060" w:rsidP="00787060">
      <w:pPr>
        <w:pStyle w:val="ListParagraph"/>
        <w:jc w:val="center"/>
      </w:pPr>
      <w:r>
        <w:t xml:space="preserve">Questions </w:t>
      </w:r>
    </w:p>
    <w:p w14:paraId="5625491B" w14:textId="6F726DF1" w:rsidR="00787060" w:rsidRDefault="00787060" w:rsidP="00787060">
      <w:pPr>
        <w:pStyle w:val="ListParagraph"/>
        <w:jc w:val="center"/>
      </w:pPr>
    </w:p>
    <w:p w14:paraId="4A0CB733" w14:textId="1302283C" w:rsidR="00787060" w:rsidRDefault="00787060" w:rsidP="00575850">
      <w:pPr>
        <w:pStyle w:val="ListParagraph"/>
        <w:ind w:left="1080"/>
      </w:pPr>
    </w:p>
    <w:p w14:paraId="23E7A21E" w14:textId="77777777" w:rsidR="00575850" w:rsidRDefault="00575850" w:rsidP="00575850">
      <w:pPr>
        <w:pStyle w:val="ListParagraph"/>
        <w:ind w:left="1080"/>
      </w:pPr>
    </w:p>
    <w:p w14:paraId="4AAA15F0" w14:textId="62A54D5E" w:rsidR="001409A0" w:rsidRDefault="001409A0" w:rsidP="00787060">
      <w:pPr>
        <w:pStyle w:val="ListParagraph"/>
        <w:numPr>
          <w:ilvl w:val="0"/>
          <w:numId w:val="2"/>
        </w:numPr>
      </w:pPr>
      <w:r>
        <w:t xml:space="preserve">What tone does the author use throughout the text? Why do you think he chose this particular tone for the piece? </w:t>
      </w:r>
    </w:p>
    <w:p w14:paraId="7A95F63F" w14:textId="77777777" w:rsidR="00DB3823" w:rsidRDefault="00DB3823" w:rsidP="00DB3823">
      <w:pPr>
        <w:pStyle w:val="ListParagraph"/>
        <w:ind w:left="1080"/>
      </w:pPr>
    </w:p>
    <w:p w14:paraId="0F3E908D" w14:textId="7ED9E669" w:rsidR="00575850" w:rsidRDefault="00F87C67" w:rsidP="007B5254">
      <w:pPr>
        <w:pStyle w:val="ListParagraph"/>
        <w:numPr>
          <w:ilvl w:val="0"/>
          <w:numId w:val="2"/>
        </w:numPr>
      </w:pPr>
      <w:r>
        <w:t xml:space="preserve">How does this text tie into what we have learned and read about so far in the course? </w:t>
      </w:r>
    </w:p>
    <w:p w14:paraId="17654ADC" w14:textId="77777777" w:rsidR="00575850" w:rsidRDefault="00575850" w:rsidP="00575850">
      <w:pPr>
        <w:pStyle w:val="ListParagraph"/>
        <w:ind w:left="1080"/>
      </w:pPr>
    </w:p>
    <w:p w14:paraId="657EA706" w14:textId="19F4CCD5" w:rsidR="001409A0" w:rsidRDefault="00575850" w:rsidP="00787060">
      <w:pPr>
        <w:pStyle w:val="ListParagraph"/>
        <w:numPr>
          <w:ilvl w:val="0"/>
          <w:numId w:val="2"/>
        </w:numPr>
      </w:pPr>
      <w:r>
        <w:t xml:space="preserve">In Paragraph 12, </w:t>
      </w:r>
      <w:proofErr w:type="spellStart"/>
      <w:r>
        <w:t>Wainaina</w:t>
      </w:r>
      <w:proofErr w:type="spellEnd"/>
      <w:r>
        <w:t xml:space="preserve"> writes about how </w:t>
      </w:r>
      <w:r w:rsidRPr="00EC1B0F">
        <w:rPr>
          <w:b/>
          <w:bCs/>
        </w:rPr>
        <w:t>animals</w:t>
      </w:r>
      <w:r>
        <w:t xml:space="preserve"> “should” be treated in writing about Africa. What connections can you see between the statements in this paragraph and other books, tv shows</w:t>
      </w:r>
      <w:r w:rsidR="0040540F">
        <w:t>, movies or other media</w:t>
      </w:r>
      <w:r>
        <w:t xml:space="preserve"> you have encountered? </w:t>
      </w:r>
    </w:p>
    <w:p w14:paraId="7EE61DF0" w14:textId="77777777" w:rsidR="00575850" w:rsidRDefault="00575850" w:rsidP="00575850">
      <w:pPr>
        <w:pStyle w:val="ListParagraph"/>
        <w:ind w:left="1080"/>
      </w:pPr>
    </w:p>
    <w:p w14:paraId="13F0B9C1" w14:textId="3D2E443E" w:rsidR="00787060" w:rsidRDefault="00787060" w:rsidP="00787060">
      <w:pPr>
        <w:pStyle w:val="ListParagraph"/>
        <w:numPr>
          <w:ilvl w:val="0"/>
          <w:numId w:val="2"/>
        </w:numPr>
      </w:pPr>
      <w:r>
        <w:t>Tell me about the author</w:t>
      </w:r>
      <w:r w:rsidR="00575850">
        <w:t xml:space="preserve"> </w:t>
      </w:r>
      <w:r>
        <w:t xml:space="preserve">and describe how information about him </w:t>
      </w:r>
      <w:r w:rsidR="00EC1B0F">
        <w:t xml:space="preserve">could </w:t>
      </w:r>
      <w:r>
        <w:t>help</w:t>
      </w:r>
      <w:r w:rsidR="00E335C1">
        <w:t xml:space="preserve"> someone</w:t>
      </w:r>
      <w:r>
        <w:t xml:space="preserve"> with</w:t>
      </w:r>
      <w:r w:rsidR="00E335C1">
        <w:t xml:space="preserve"> </w:t>
      </w:r>
      <w:r>
        <w:t xml:space="preserve">reading and understanding the text? </w:t>
      </w:r>
    </w:p>
    <w:sectPr w:rsidR="00787060" w:rsidSect="00D74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374BA"/>
    <w:multiLevelType w:val="hybridMultilevel"/>
    <w:tmpl w:val="B172DB1C"/>
    <w:lvl w:ilvl="0" w:tplc="DBD86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A3EB7"/>
    <w:multiLevelType w:val="hybridMultilevel"/>
    <w:tmpl w:val="F2228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03"/>
    <w:rsid w:val="000E0EBF"/>
    <w:rsid w:val="001409A0"/>
    <w:rsid w:val="00305BAC"/>
    <w:rsid w:val="0034103B"/>
    <w:rsid w:val="0040540F"/>
    <w:rsid w:val="00545403"/>
    <w:rsid w:val="00575850"/>
    <w:rsid w:val="005A7F47"/>
    <w:rsid w:val="005C0445"/>
    <w:rsid w:val="005C58EB"/>
    <w:rsid w:val="006D5F0F"/>
    <w:rsid w:val="00787060"/>
    <w:rsid w:val="007E67C5"/>
    <w:rsid w:val="00922472"/>
    <w:rsid w:val="00A31CC6"/>
    <w:rsid w:val="00A43850"/>
    <w:rsid w:val="00A44343"/>
    <w:rsid w:val="00A97D36"/>
    <w:rsid w:val="00CB522C"/>
    <w:rsid w:val="00D41321"/>
    <w:rsid w:val="00D74E90"/>
    <w:rsid w:val="00D859D8"/>
    <w:rsid w:val="00DA0109"/>
    <w:rsid w:val="00DB3823"/>
    <w:rsid w:val="00E305CA"/>
    <w:rsid w:val="00E335C1"/>
    <w:rsid w:val="00EC1B0F"/>
    <w:rsid w:val="00F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69809"/>
  <w15:chartTrackingRefBased/>
  <w15:docId w15:val="{CB4C2A52-CBB6-B849-B6C6-B0A7EF68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C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8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Bowker</dc:creator>
  <cp:keywords/>
  <dc:description/>
  <cp:lastModifiedBy>Emma Bider</cp:lastModifiedBy>
  <cp:revision>22</cp:revision>
  <cp:lastPrinted>2020-08-31T15:02:00Z</cp:lastPrinted>
  <dcterms:created xsi:type="dcterms:W3CDTF">2021-06-08T13:08:00Z</dcterms:created>
  <dcterms:modified xsi:type="dcterms:W3CDTF">2021-07-07T12:44:00Z</dcterms:modified>
</cp:coreProperties>
</file>